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CE" w:rsidRDefault="006160CE" w:rsidP="006160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АТЫНДАҒЫ </w:t>
      </w:r>
      <w:r w:rsidR="008E7D26" w:rsidRPr="006160CE">
        <w:rPr>
          <w:rFonts w:ascii="Times New Roman" w:hAnsi="Times New Roman" w:cs="Times New Roman"/>
          <w:b/>
          <w:color w:val="000000"/>
          <w:sz w:val="24"/>
          <w:szCs w:val="24"/>
        </w:rPr>
        <w:t>ҚАЗАҚ ҰЛТТЫҚ УНИВЕРСИТЕТІ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6160CE" w:rsidRPr="00C10F6B" w:rsidRDefault="008E7D26" w:rsidP="006160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10F6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ФИЛОСОФИЯ ЖӘНЕ САЯСАТТАНУ ФАКУЛЬТЕТІ</w:t>
      </w: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C10F6B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E7F89" w:rsidRPr="00C10F6B" w:rsidRDefault="008E7D26" w:rsidP="006160C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10F6B">
        <w:rPr>
          <w:rFonts w:ascii="Times New Roman" w:hAnsi="Times New Roman" w:cs="Times New Roman"/>
          <w:color w:val="000000"/>
          <w:sz w:val="24"/>
          <w:szCs w:val="24"/>
          <w:lang w:val="kk-KZ"/>
        </w:rPr>
        <w:t>ФИЛОСОФИЯ КАФЕДРАСЫ ӘДІСТЕМЕЛІК ҰСЫНЫМДАР ПӘН БОЙЫНША СЕМИНАР САБАҚТАРЫ</w:t>
      </w:r>
    </w:p>
    <w:p w:rsidR="006160CE" w:rsidRDefault="006160CE" w:rsidP="006160C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Pr="006160CE" w:rsidRDefault="006160CE" w:rsidP="006160C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E8380A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 философиясы МАМАНДЫҒЫ:"7М02202-ФИЛОСОФИЯ" 3 кредит Құрастырушы: к. филос.</w:t>
      </w:r>
      <w:r w:rsid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.,</w:t>
      </w:r>
      <w:r w:rsid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Аташ Б.М.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160CE" w:rsidRDefault="006160CE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10F6B" w:rsidRDefault="00E8380A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ПӘННІҢ ОӘК философия және саясаттану факультеті Ғылыми кеңесінің отырысында хаттама № </w:t>
      </w:r>
    </w:p>
    <w:p w:rsidR="00C10F6B" w:rsidRDefault="00E8380A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 кафедрасының отырысында қаралды және ұсынылды. </w:t>
      </w:r>
    </w:p>
    <w:p w:rsidR="00C10F6B" w:rsidRDefault="00E8380A" w:rsidP="00C10F6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  хаттама Факультеттің әдістемелік бюросы ұсынған </w:t>
      </w:r>
    </w:p>
    <w:p w:rsidR="001D3C5A" w:rsidRPr="00C10F6B" w:rsidRDefault="00C10F6B" w:rsidP="00C10F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 философиясы </w:t>
      </w:r>
      <w:bookmarkStart w:id="0" w:name="_GoBack"/>
      <w:bookmarkEnd w:id="0"/>
      <w:r w:rsidR="002650F3"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ПРАКТИКАЛЫҚ (СЕМИНАРЛЫҚ) САБАҚТАРҒА ДАЙЫНДАЛУҒА АРНАЛҒАН ЖОСПАРЛАР МЕН ТАҚЫРЫПТЫҚ МАТЕРИАЛДАР </w:t>
      </w:r>
    </w:p>
    <w:p w:rsidR="001F2104" w:rsidRPr="006160CE" w:rsidRDefault="002650F3" w:rsidP="006160CE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"Прагматизм философиясы" пәні бойынша Мазмұны 1-бөлім-прагматизм философиясының принциптері мен негізгі мазмұны 2 Практикалық сабақ 1-2. "Прагматизм әлеуметтік феномен ретінде" (1-2 апта, 4 сағат) 2 Практикалық сабақ 3. Прагматизм философиясының негізгі тұжырымдамаларын талдау (3 апта, 2 сағат) 3 Практикалық сабақ 4. Прагматизм және оны философиядағы қайта құру (4 апта, 2 сағат) 4 Практикалық сабақ 4. Әлеуметтік құбылыс ретінде прагматизмді жүйелі талдау (5 апта, 2 сағат) 5 Практикалық сабақ 6. Инструментализм және оның мәні (6 апта, 2 сағат) 5 Практикалық сабақ 7. Прагматизмнің аксиологиялық мазмұны (7-8 апта, 4 сағат) 6 2-бөлім-қазіргі философия контекстіндегі Прагматизм 7 Практикалық сабақ 8. Прагматизм эпистемологиясының негізгі ережелері (9 апта, 2 сағат) 7 Практикалық сабақ 9. Прагматизмдегі шындық тұжырымдамасы (10 апта, 2 сағат) 8 Практикалық сабақ 10. Прагматизм және</w:t>
      </w:r>
      <w:r w:rsidR="001F2104"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F2104" w:rsidRPr="006160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1-бөлім-прагматизм философиясының принциптері мен негізгі мазмұны Практикалық сабақ 1-2. "Прагматизм әлеуметтік феномен ретінде" (1-2 апта, 4 сағат) Дайындық сұрақтары: 1. Философия тарихы контекстіндегі Прагматизм. 2. Прагматизмнің қалыптасуының тарихи бастауларын талдау. Әдістемелік нұсқаулар: магистранттар прагматизм философиясының негізгі ұғымдарымен, сондай-ақ оның негізгі өкілдерімен танысуы керек. Назар аудару қажет, яғни прагматизм в термині қолданылатын бастап өте әр түрлі мәндері. Прагматик-философиялық жүйе ретінде прагматизмнің ізбасары, жақтаушысы. Күнделікті мағынада прагматик-бұл іс жүзінде пайдалы нәтиже алу тұрғысынан өмірге қатысты іс-әрекеттер мен көзқарастар жүйесін құратын адам. </w:t>
      </w:r>
      <w:r w:rsidR="001F2104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Орындалған жұмыс үшін балл силлабусқа сәйкес қойылады.</w:t>
      </w:r>
    </w:p>
    <w:p w:rsidR="006160CE" w:rsidRPr="006160CE" w:rsidRDefault="00E26F7E" w:rsidP="006160CE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Американдық прагматизм.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Жаңашылдық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Джон Дьюи//Якушев А. В. Философия (дәрістер жинағы). - М.: Приор-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2004. - 224 б. 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Мельвиль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ю. к. Чарлз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прагматизм. -М.: ММУ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1968. 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Идея-Баспасөз, 2008. С. 171-174. Практикалық сабақ 3.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тұжырымдамаларын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(3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сұрақтары: 1. Прагматизм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неопрагматизмнің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тұжырымдамасының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3. Ч.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тұжырымдамасының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түсініктері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фанерон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тихизм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синехизм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абдукция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т.б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философиясының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тұжырымдамалық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ережелерін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қалыптастырудың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мәселелерімен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принципін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1878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жылы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Пирс "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біздің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идеяларымызды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айқын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кітабында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тұжырымдады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кез-келген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процесс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мүмкін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салдар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мәнін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түсінеді. Орындалған жұмыс үшін балл силлабусқа сәйкес қойылады ҰСЫНЫЛАТЫН ӘДЕБИЕТТЕР 1. Марголис, Д.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алғашқы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прагматистер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/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/ ред. А. Т.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Марсубян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8B40DA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Идея-Баспасөз, 2008. 68-92 Б.</w:t>
      </w:r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2. Ч. С. Пирс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3. Американдық прагматизм.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Жаңашылдық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Джон Дьюи//Якушев А. В. Философия (дәрістер жинағы). - М.: Приор-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2004. - 224 б. 4. Дьюи Дж.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5.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ағылшын-американдық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француз,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итальян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УРСС, 2009. – 140 б. 6. Ричард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Рортидің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постмодерндік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прагматизмі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Практикалық сабақ 4. Прагматизм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(4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сұрақтары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1.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философияны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құруды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түсіндіруі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Ч.Пирстің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біздің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идеяларымызды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айқын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керек"жұмысын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>түсініктеме</w:t>
      </w:r>
      <w:proofErr w:type="spellEnd"/>
      <w:r w:rsidR="001D678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беру.</w:t>
      </w:r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философиясын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құрудың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әдіснамалық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негіздерімен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Прагматизм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философияны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бағдарламасын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алға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тартады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философия Аристотель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заманынан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бергі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болмыс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негіздері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ойланбауы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процесінде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өмірлік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жағдайларда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тұрған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мәселелерді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шешудің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әдісі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Идеалистік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эмпиризмге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сүйене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прагматизм шындықты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тәжірибемен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ал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соңғысы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сананың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ағымы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түсініледі</w:t>
      </w:r>
      <w:proofErr w:type="spellEnd"/>
      <w:r w:rsidR="00EF6753" w:rsidRPr="006160CE">
        <w:rPr>
          <w:rFonts w:ascii="Times New Roman" w:hAnsi="Times New Roman" w:cs="Times New Roman"/>
          <w:color w:val="000000"/>
          <w:sz w:val="24"/>
          <w:szCs w:val="24"/>
        </w:rPr>
        <w:t>. Орындалған жұмыс үшін балл силлабусқа сәйкес қойылады</w:t>
      </w:r>
      <w:r w:rsidR="004658D7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58D7" w:rsidRPr="006160CE" w:rsidRDefault="004658D7" w:rsidP="006160CE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ҰСЫНЫЛАТЫН ӘДЕБИЕТТЕР 1. Пирс С. С.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біздің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идеяларымызды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айқын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етуге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/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таңдалған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Логос, 2. Дьюи Дж.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және примеч. Л.Е. Павлова. - М.: Республика, 2003. 3. 2 ғ -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дағы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Практикалық сабақ 4.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Прагматизмді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құбылыс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жүйелі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сағат) Дайындық сұрақтары: 1.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мәдениетті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зерттеудің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әдіснамалық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парадигмасы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Дж.жұмыстың</w:t>
      </w:r>
      <w:proofErr w:type="spellEnd"/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ережелерін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Дьюи "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6160CE" w:rsidRPr="006160CE" w:rsidRDefault="0020240A" w:rsidP="006160CE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талдауының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әдіснамалық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негіздерімен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Прагматизм –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стратегиясын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қалыптастыру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проблемалық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жағдайларды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жою-шешудің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әмбебап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әдісіне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негізделген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мәдениетті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әдіснамалық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парадигмасы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жетістігімен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анықталады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өзгеріп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жатқан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әлемде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әрекет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етуі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пікірден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туындайды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оны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белгілі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теориялық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құрылымдардың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көмегімен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әрекеттері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әсер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сондықтан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теорияларға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әлеуметтік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бағдарламалар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моральдық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принциптерге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аспаптық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тұрғыдан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керек.белгілі</w:t>
      </w:r>
      <w:proofErr w:type="spellEnd"/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мақсаттарға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жету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олардың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тұрғысынан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045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Орындалған жұмыс үшін балл силлабусқа сәйкес қойылады </w:t>
      </w:r>
    </w:p>
    <w:p w:rsidR="006160CE" w:rsidRPr="006160CE" w:rsidRDefault="00CA045D" w:rsidP="006160CE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аударған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ағылшын-американдық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француз,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итальян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– М.: УРСС, 2009.</w:t>
      </w:r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Практикалық сабақ 6. Инструментализм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мәні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(6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сұрақтары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1.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Инструментализмнің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Дьюи. 2. Аспаптық педагогика 3.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Өнер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философиясы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инструментализм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теориясы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="00DD7160" w:rsidRPr="006160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д.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мұрасының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идеяларымен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Дьюи. Инструментализм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прагматизммен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операционализммен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конвенционализммен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тығыз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Инструментализмнің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егжей-тегжейлі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тұжырымдамасын</w:t>
      </w:r>
      <w:proofErr w:type="spellEnd"/>
      <w:r w:rsidR="00712698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Джон Дьюи тұжырымдады. Орындалған жұмыс үшін балл силлабусқа сәйкес қойылады </w:t>
      </w:r>
    </w:p>
    <w:p w:rsidR="006160CE" w:rsidRPr="006160CE" w:rsidRDefault="00712698" w:rsidP="006160CE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ҰСЫНЫЛАТЫН ӘДЕБИЕТТЕР 1.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аударған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- М.: Идея-Баспасөз, 2002. 2.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- М.: Республика, 2003. 3. Дьюи Дж. Демократия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аударылған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- Мәскеу: педагогика-баспасөз, 2000. 4. Дьюи Дж. Баладан-әлемге, әлемнен-балаға (мақалалар жинағы). - М.: Карапуз, 2009. - 352 б.</w:t>
      </w:r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Практикалық сабақ 7.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аксиологиялық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(7-8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4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сұрақтары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1.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Құндылықтардың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шығу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Прагматизмдегі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этикалық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қарастыру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аксиология мен прагматизм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этикасының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мазмұнымен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Прагматизм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аксиологиясы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эпистемологиясымен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тікелей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Ақиқат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құндылықтар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сайып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келгенде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қоршаған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әлемді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білетін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адамға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айналады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Құндылықтар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салыстырмалы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абсолютті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жоқ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біз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рет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біле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аламыз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Мәдениеттер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өзгерген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құндылықтар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өзгереді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мораль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күнделікті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өзгеріске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ұшырауы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дегенді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білдірмейді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ешқандай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аксиологиялық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рецепт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Мәңгілік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міндеттеме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қарастырыла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алмайтындығын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білдіреді</w:t>
      </w:r>
      <w:proofErr w:type="spellEnd"/>
      <w:r w:rsidR="004F7D00" w:rsidRPr="006160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Этика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саласында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істейтін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моральдық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мінез-құлық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критерийі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қоғамдық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тексеру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="00A07345" w:rsidRPr="006160CE">
        <w:rPr>
          <w:rFonts w:ascii="Times New Roman" w:hAnsi="Times New Roman" w:cs="Times New Roman"/>
          <w:color w:val="000000"/>
          <w:sz w:val="24"/>
          <w:szCs w:val="24"/>
        </w:rPr>
        <w:t>. Орындалған жұмыс үшін балл силлабусқа сәйкес қойылады</w:t>
      </w:r>
      <w:r w:rsidR="007A7E3C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60CE" w:rsidRPr="006160CE" w:rsidRDefault="007A7E3C" w:rsidP="006160CE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Американдық прагматизм.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Жаңашылдық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Джон Дьюи//Якушев А. В. Философия (дәрістер жинағы). - М.: Приор-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2004. - 224 б. 2. 2 ғ -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3. Джеймс, в. Прагматизм және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271-283 Б. 2-бөлім-қазіргі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контекстіндегі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сабақ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8.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эпистемологиясының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ережелері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(9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сұрақтары: 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Танымның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мәні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механизмдері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Ч.Пирстің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белгілерді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бөлу"жұмысын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түсіндіру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эпистемологиясында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дамыған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таным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әдіснамалық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сипаттауы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Орындалған жұмыс үшін балл силлабусқа сәйкес қойылады </w:t>
      </w:r>
    </w:p>
    <w:p w:rsidR="007A7E3C" w:rsidRPr="006160CE" w:rsidRDefault="007A7E3C" w:rsidP="006160CE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Пирс с. С.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белгілерді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бөлу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/ таңдалған жұмыстар. М.: Логос, 2000. 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3. Джеймс, у. шындықтың прагматикалық тұжырымдамасы / / Джеймс у.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283-299 Б. 4. Джеймс, в. Прагматизм және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271-283 Б. 5.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6.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ағылшын-американдық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француз,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итальян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УРСС, 2009. – 140 б. 7. Ричард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постмодерндік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Практикалық сабақ 9.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Прагматизмдегі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тұжырымдамасы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сұрақтары: 1. Ақиқат ұғымын қарастыру. 2.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Эпистемологиядағы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тұжырымдамаларын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Джеймс в. "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тұжырымдамасы"жұмысын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тұжырымдамасы"жұмысымен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танысуы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Жағдайды қарастыру қажет,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оған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білімнің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ақиқаты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пайдалылығына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пайдалылық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шындықтың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шындық-білімнің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тиімділігінің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Орындалған жұмыс үшін балл силлабусқа сәйкес қойылады</w:t>
      </w:r>
    </w:p>
    <w:p w:rsidR="006160CE" w:rsidRPr="006160CE" w:rsidRDefault="00A3136D" w:rsidP="006160CE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ҰСЫНЫЛАТЫН ӘДЕБИЕТТЕР 1. Джеймс, у. шындықтың прагматикалық тұжырымдамасы / / Джеймс у.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283-299 Б. 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3. Джеймс, в. Прагматизм және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271-283 Б. 4.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5.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ағылшын-американдық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француз,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итальян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УРСС, 2009. – 140 б. 6. Ричард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постмодерндік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Практикалық сабақ 10.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(11-12 Апта, 4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адамға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белгілі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жағдайдан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шығуға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мүмкіндік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іс-әрекетке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прагматизм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шындықты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жариялайды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осыған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наным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ұғымдарын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теңестіреді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Дүниетанымның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маңызды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мәселесін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шешкен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кезде-Құдайға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сену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жоқ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па, Джем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ойлағандай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ақыл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ғылымның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көмегіне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сенбеу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Орындалған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балл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силлабусқа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479D" w:rsidRPr="006160CE">
        <w:rPr>
          <w:rFonts w:ascii="Times New Roman" w:hAnsi="Times New Roman" w:cs="Times New Roman"/>
          <w:color w:val="000000"/>
          <w:sz w:val="24"/>
          <w:szCs w:val="24"/>
        </w:rPr>
        <w:t>қойылады</w:t>
      </w:r>
      <w:proofErr w:type="spellEnd"/>
    </w:p>
    <w:p w:rsidR="00493285" w:rsidRPr="006160CE" w:rsidRDefault="00493285" w:rsidP="006160CE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ҰСЫНЫЛАТЫН ӘДЕБИЕТТЕР 1. Джеймс, в. Прагматизм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дін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/ Джеймс в.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Республика. 2015. Б. 312-326 2.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Райдера. М.: Идея-Баспасөз, 2008. С. 171-174. 3. Ч. С. Пирс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4. Дьюи Дж.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2003.Дьюи Дж.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аударған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И.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 - Баспасөз, 2002. Практикалық сабақ 11.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философиямен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материализммен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қарым-қатынасының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(13-14 Апта, 4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60CE" w:rsidRPr="006160CE" w:rsidRDefault="00363ADB" w:rsidP="006160CE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тұжырымдамаларында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түсінігін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салыстырыңыз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2. Ч.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Пирстің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күмәнінің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теориясын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қарастырыңыз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философиясындағы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түсінігін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терең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қарастыруды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жалғастыруы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"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күмән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теориясы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танымдық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іс-әрекетті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рефлексивті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іс-әрекет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түсінуден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бас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тартуды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негіздейді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объективті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шындықты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шынайы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білуге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жеткізуге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бағытталған..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0378F" w:rsidRPr="006160CE" w:rsidRDefault="00363ADB" w:rsidP="006160CE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.: Санкт-Петербург философиялық қоғамы, 2016. 2. Пирс Таңдамалы шығармалар. М.: Логос, 2000.</w:t>
      </w:r>
      <w:r w:rsidR="00E0378F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Джеймс, в. Прагматизм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дін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/ Джеймс в.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Республика. 2015. Б. 312-326 4.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Райдера. М.: Идея-Баспасөз, 2008. С. 171-174. 5. Дьюи Дж.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2003.Дьюи Дж.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аударған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И.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Практикалық сабақ 12.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Прагматикалық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қарастырылған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метафизикалық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мәселелерді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семинары (15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сұрақтары: 1.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Прагматизмдегі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Метафизика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онтология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мәселелерін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талдаудың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ерекшелігі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Р.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жұмыстарын</w:t>
      </w:r>
      <w:proofErr w:type="spellEnd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378F"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</w:p>
    <w:p w:rsidR="006160CE" w:rsidRDefault="00794DFF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нұсқаулар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Р.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жұмысының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ережелерін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қарастыруы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Ричард Рорти-қазіргі американдық философ. Оның ең ықпалды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кітаптарының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қатарына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табиғат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айнасы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(1979),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салдары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(1982)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кездейсоқтық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ирония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ынтымақтастық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(1989)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50F3" w:rsidRPr="006160CE" w:rsidRDefault="00794DFF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Р.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кездейсоқтық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ирония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ынтымақтастық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аударма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Хестанова,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Р.Хестанова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орыс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феноменологиялық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1996. 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Р.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табиғат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айнасы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Пер.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.; ғыл. ред. в. В. Целищев. - Новосибирск: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Новосиб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ун-та, 1997. 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ағылшын-американдық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француз,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итальян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діни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– М.: УРСС, 2009. – 140 б. 4. Юлина н. с. АҚШ-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очерктер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ХХ ғасыр.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Едиториал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УРСС, 1999. 5. Ричард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постмодерндік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1998. – 97 б.</w:t>
      </w:r>
    </w:p>
    <w:p w:rsidR="006160CE" w:rsidRDefault="0047612B" w:rsidP="006160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КУРСҚА ҰСЫНЫЛАТЫН ӘДЕБИЕТТЕР 1. Moore E.C. American Pragmatism. 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Peirce, James and Dewey. Ney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Yourk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Columbia University Press, P. 135-180. 2.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Жаңашылдық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Джон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>//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Якушев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дәрістер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жинағы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). -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.: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Приор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2004. - 224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Марсубяна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Идея-Баспасөз, 2008. С. 171-174. 4. Джеймс, в. Прагматизм және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271-283 Б. 5. Джеймс, у. шындықтың прагматикалық тұжырымдамасы / / Джеймс у.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283-299 Б. 6.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Қоғам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аударған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7. Дьюи Дж.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ағылшын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тілінен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Пер. ,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8. Марголис, Д.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алғашқы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прагматистер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/ /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американдық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/ ред. А.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Марсубян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Райдера. М.: Идея-Баспасөз, 2008.</w:t>
      </w:r>
      <w:r w:rsidR="00A432AB"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7612B" w:rsidRPr="006160CE" w:rsidRDefault="00A432AB" w:rsidP="006160C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АУЫЗША ЖАУАПТАРДЫ, БАЯНДАМАЛАРДЫ, ПРЕЗЕНТАЦИЯЛАРДЫ БАҒАЛАУ.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Семинардағы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жауаптың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бағасы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баяндама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критерийлер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қойылады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: 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Жауаптың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баяндаманың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дереккөзді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сұрақ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дереккөздің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тезисін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бөліп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дереккөз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проблематикасын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бөлігі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табылатын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пікірталастардың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мәнмәтінімен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байланыстыра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білу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дереккөзде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автор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жүргізген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зерттеудің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әдіснамасы мен әдістемесін анықтау); 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Презентацияның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тілдің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айқындылығы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баяндаудың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реттілігі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баяндаманың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ұзындығы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сөз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сөйлеу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регламентін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); 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Түсіндіру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талқылау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жауапта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талқыланатын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тезистер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сұрақтарға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көзқарасын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қалыптастыру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топтық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талқылауға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сұрақтардың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); 4.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Баяндама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орындалған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рефераттың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5.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Тақырып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сауатты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дәлелді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жауаптар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терминологияны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дәлелдеу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дағдылары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7612B" w:rsidRPr="0061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037"/>
    <w:multiLevelType w:val="multilevel"/>
    <w:tmpl w:val="C07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151B"/>
    <w:multiLevelType w:val="multilevel"/>
    <w:tmpl w:val="AB4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34E4B"/>
    <w:multiLevelType w:val="multilevel"/>
    <w:tmpl w:val="CE3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DD2"/>
    <w:multiLevelType w:val="multilevel"/>
    <w:tmpl w:val="E02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E4A55"/>
    <w:multiLevelType w:val="multilevel"/>
    <w:tmpl w:val="CCE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D26"/>
    <w:rsid w:val="001D3C5A"/>
    <w:rsid w:val="001D678C"/>
    <w:rsid w:val="001F2104"/>
    <w:rsid w:val="0020240A"/>
    <w:rsid w:val="002650F3"/>
    <w:rsid w:val="00363ADB"/>
    <w:rsid w:val="004658D7"/>
    <w:rsid w:val="0047612B"/>
    <w:rsid w:val="00493285"/>
    <w:rsid w:val="004F7D00"/>
    <w:rsid w:val="006160CE"/>
    <w:rsid w:val="006A479D"/>
    <w:rsid w:val="00712698"/>
    <w:rsid w:val="00794DFF"/>
    <w:rsid w:val="007A7E3C"/>
    <w:rsid w:val="008B40DA"/>
    <w:rsid w:val="008E7D26"/>
    <w:rsid w:val="009E7F89"/>
    <w:rsid w:val="00A07345"/>
    <w:rsid w:val="00A3136D"/>
    <w:rsid w:val="00A432AB"/>
    <w:rsid w:val="00C10F6B"/>
    <w:rsid w:val="00CA045D"/>
    <w:rsid w:val="00DD7160"/>
    <w:rsid w:val="00E0378F"/>
    <w:rsid w:val="00E26F7E"/>
    <w:rsid w:val="00E8380A"/>
    <w:rsid w:val="00E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146"/>
  <w15:docId w15:val="{8E5A6AEB-633E-43FA-8508-74559B8E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2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10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F2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111">
                  <w:marLeft w:val="0"/>
                  <w:marRight w:val="0"/>
                  <w:marTop w:val="136"/>
                  <w:marBottom w:val="5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2298">
                          <w:marLeft w:val="0"/>
                          <w:marRight w:val="421"/>
                          <w:marTop w:val="95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8982">
                  <w:marLeft w:val="0"/>
                  <w:marRight w:val="0"/>
                  <w:marTop w:val="136"/>
                  <w:marBottom w:val="5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3133">
                          <w:marLeft w:val="0"/>
                          <w:marRight w:val="421"/>
                          <w:marTop w:val="95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171">
                  <w:marLeft w:val="0"/>
                  <w:marRight w:val="0"/>
                  <w:marTop w:val="136"/>
                  <w:marBottom w:val="5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99496">
                          <w:marLeft w:val="0"/>
                          <w:marRight w:val="421"/>
                          <w:marTop w:val="95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272">
                  <w:marLeft w:val="0"/>
                  <w:marRight w:val="0"/>
                  <w:marTop w:val="136"/>
                  <w:marBottom w:val="5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8788">
                          <w:marLeft w:val="0"/>
                          <w:marRight w:val="421"/>
                          <w:marTop w:val="95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979">
                  <w:marLeft w:val="0"/>
                  <w:marRight w:val="0"/>
                  <w:marTop w:val="136"/>
                  <w:marBottom w:val="5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7039">
                          <w:marLeft w:val="0"/>
                          <w:marRight w:val="421"/>
                          <w:marTop w:val="95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2521</Words>
  <Characters>14374</Characters>
  <Application>Microsoft Office Word</Application>
  <DocSecurity>0</DocSecurity>
  <Lines>119</Lines>
  <Paragraphs>33</Paragraphs>
  <ScaleCrop>false</ScaleCrop>
  <Company>Microsoft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53</cp:revision>
  <dcterms:created xsi:type="dcterms:W3CDTF">2021-09-19T17:38:00Z</dcterms:created>
  <dcterms:modified xsi:type="dcterms:W3CDTF">2022-09-14T08:15:00Z</dcterms:modified>
</cp:coreProperties>
</file>